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49" w:rsidRPr="00600649" w:rsidRDefault="00600649" w:rsidP="0060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4572000"/>
            <wp:effectExtent l="0" t="0" r="0" b="0"/>
            <wp:docPr id="1" name="Рисунок 1" descr="Кроссворд «Подгруппа углер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одгруппа углерод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49" w:rsidRPr="00600649" w:rsidRDefault="00600649" w:rsidP="0060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>1. В его превращается алмаз, если его сильно нагреть без доступа воздуха.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 xml:space="preserve">Минерал из класса самородных элементов, одна из </w:t>
      </w:r>
      <w:proofErr w:type="spellStart"/>
      <w:r w:rsidRPr="00600649">
        <w:rPr>
          <w:rFonts w:ascii="Times New Roman" w:eastAsia="Times New Roman" w:hAnsi="Times New Roman" w:cs="Times New Roman"/>
          <w:sz w:val="24"/>
          <w:szCs w:val="24"/>
        </w:rPr>
        <w:t>аллотропных</w:t>
      </w:r>
      <w:proofErr w:type="spellEnd"/>
      <w:r w:rsidRPr="00600649">
        <w:rPr>
          <w:rFonts w:ascii="Times New Roman" w:eastAsia="Times New Roman" w:hAnsi="Times New Roman" w:cs="Times New Roman"/>
          <w:sz w:val="24"/>
          <w:szCs w:val="24"/>
        </w:rPr>
        <w:t xml:space="preserve"> модификаций углерода. Хорошо проводит электрический ток. В отличие от алмаза обладает низкой твёрдостью. Жирный (скользкий) на ощупь. Природный минерал содержит 10—12% примесей глин и окислов железа. При трении расслаивается на отдельные чешуйки (это свойство используется в карандашах).</w:t>
      </w:r>
    </w:p>
    <w:p w:rsidR="00600649" w:rsidRPr="00600649" w:rsidRDefault="00600649" w:rsidP="0060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>2. Огранённый и отполированный алмаз чистого цвета.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 xml:space="preserve">Алмаз, которому посредством обработки придана специальная форма, максимально выявляющая его естественный блеск. Их оценивают по системе «4 C»: огранка, чистота, цвет и вес в каратах, что позволяет определить, насколько камень близок к совершенству. Первые формы обработки были достаточно примитивными: стачивали одну из граней и шлифовали. В 1465 году придворный ювелир бургундского герцога Людвиг </w:t>
      </w:r>
      <w:proofErr w:type="spellStart"/>
      <w:r w:rsidRPr="00600649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600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649">
        <w:rPr>
          <w:rFonts w:ascii="Times New Roman" w:eastAsia="Times New Roman" w:hAnsi="Times New Roman" w:cs="Times New Roman"/>
          <w:sz w:val="24"/>
          <w:szCs w:val="24"/>
        </w:rPr>
        <w:t>Беркем</w:t>
      </w:r>
      <w:proofErr w:type="spellEnd"/>
      <w:r w:rsidRPr="00600649">
        <w:rPr>
          <w:rFonts w:ascii="Times New Roman" w:eastAsia="Times New Roman" w:hAnsi="Times New Roman" w:cs="Times New Roman"/>
          <w:sz w:val="24"/>
          <w:szCs w:val="24"/>
        </w:rPr>
        <w:t xml:space="preserve"> впервые произвёл огранку в форме «розы». В течение многих веков разрабатывали идеальную огранку, такую, чтобы свет полностью внутренне отражался. В 1961 году </w:t>
      </w:r>
      <w:proofErr w:type="spellStart"/>
      <w:r w:rsidRPr="00600649">
        <w:rPr>
          <w:rFonts w:ascii="Times New Roman" w:eastAsia="Times New Roman" w:hAnsi="Times New Roman" w:cs="Times New Roman"/>
          <w:sz w:val="24"/>
          <w:szCs w:val="24"/>
        </w:rPr>
        <w:t>Арпад</w:t>
      </w:r>
      <w:proofErr w:type="spellEnd"/>
      <w:r w:rsidRPr="00600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649">
        <w:rPr>
          <w:rFonts w:ascii="Times New Roman" w:eastAsia="Times New Roman" w:hAnsi="Times New Roman" w:cs="Times New Roman"/>
          <w:sz w:val="24"/>
          <w:szCs w:val="24"/>
        </w:rPr>
        <w:t>Неджи</w:t>
      </w:r>
      <w:proofErr w:type="spellEnd"/>
      <w:r w:rsidRPr="00600649">
        <w:rPr>
          <w:rFonts w:ascii="Times New Roman" w:eastAsia="Times New Roman" w:hAnsi="Times New Roman" w:cs="Times New Roman"/>
          <w:sz w:val="24"/>
          <w:szCs w:val="24"/>
        </w:rPr>
        <w:t>, 13 лет, работавший в этом направлении, разработал новую огранку алмаза — профильную («принцесса»). В последние годы именно такая форма стала популярной.</w:t>
      </w:r>
    </w:p>
    <w:p w:rsidR="00600649" w:rsidRPr="00600649" w:rsidRDefault="00600649" w:rsidP="0060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>3. Элемент главной подгруппы IV группы имеющий электронную конфигурацию 1s</w:t>
      </w:r>
      <w:r w:rsidRPr="006006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t>2s</w:t>
      </w:r>
      <w:r w:rsidRPr="006006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t>2p</w:t>
      </w:r>
      <w:r w:rsidRPr="006006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t>. Главный компонент органических веществ.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 xml:space="preserve">Издавна известны </w:t>
      </w:r>
      <w:proofErr w:type="spellStart"/>
      <w:r w:rsidRPr="00600649">
        <w:rPr>
          <w:rFonts w:ascii="Times New Roman" w:eastAsia="Times New Roman" w:hAnsi="Times New Roman" w:cs="Times New Roman"/>
          <w:sz w:val="24"/>
          <w:szCs w:val="24"/>
        </w:rPr>
        <w:t>аллотропные</w:t>
      </w:r>
      <w:proofErr w:type="spellEnd"/>
      <w:r w:rsidRPr="00600649">
        <w:rPr>
          <w:rFonts w:ascii="Times New Roman" w:eastAsia="Times New Roman" w:hAnsi="Times New Roman" w:cs="Times New Roman"/>
          <w:sz w:val="24"/>
          <w:szCs w:val="24"/>
        </w:rPr>
        <w:t xml:space="preserve"> модификации углерода — алмаз и графит. Этот элемент является основой всех органических веществ. Он — основа жизни. Источником для живых организмов обычно является СО</w:t>
      </w:r>
      <w:r w:rsidRPr="006006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t xml:space="preserve"> из атмосферы или воды. В результате фотосинтеза он попадает в биологические пищевые цепи, в которых живые существа поедают друг друга или останки друг друга и тем самым добывают его для строительства 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собственного тела. Его биологический цикл заканчивается либо окислением и возвращением в атмосферу, либо захоронением в виде угля или нефти. В природе встречается в виде ископаемого топлива: угля и углеводородов (нефть, природный газ), что является одним из важнейших источников энергии для человечества.</w:t>
      </w:r>
    </w:p>
    <w:p w:rsidR="00600649" w:rsidRPr="00600649" w:rsidRDefault="00600649" w:rsidP="0060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>4. Поглощение газов, паров и жидкостей поверхностным слоем твёрдого тела или жидкости.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Всеобщее и повсеместное явление, имеющее место всегда и везде, где есть поверхность раздела между фазами. В качестве их могут выступать разнообразные материалы с высокой удельной поверхностью: пористый углерод (наиболее распространённая форма — активированный уголь), силикагели, цеолиты, а также некоторые другие группы природных минералов и синтетических веществ.</w:t>
      </w:r>
    </w:p>
    <w:p w:rsidR="00600649" w:rsidRPr="00600649" w:rsidRDefault="00600649" w:rsidP="0060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>5. Минералы, содержащие кремний. Соли кремниевой кислоты.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Применение этих минералов определяется тем, что многие из них являются важнейшими среди полезных ископаемых. Существенное значение имеют силикатные минералы, составляющие литиевые, бериллиевые руды, руды рассеянных элементов, силикатные никелевые руды.</w:t>
      </w:r>
    </w:p>
    <w:p w:rsidR="00600649" w:rsidRPr="00600649" w:rsidRDefault="00600649" w:rsidP="0060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>6. Слабая кислота, распадающаяся на углекислый газ и воду уже в момент её образования.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Слабая двухосновная кислота с химической формулой H</w:t>
      </w:r>
      <w:r w:rsidRPr="006006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006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t>. В чистом виде неустойчива. Образуется в малых количествах при растворении углекислого газа в воде, в том числе и углекислого газа из воздуха. Эта кислота всегда присутствует в водных растворах углекислого газа.</w:t>
      </w:r>
    </w:p>
    <w:p w:rsidR="00600649" w:rsidRPr="00600649" w:rsidRDefault="00600649" w:rsidP="0060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>7. Самый распространённый элемент на Земле после кислорода, имеющий атомную массу 28,085.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Для некоторых организмов является важным биогенным элементом. Он входит в состав опорных образований у растений и скелетных — у животных. В больших количествах его концентрируют морские организмы — диатомовые водоросли, радиолярии, губки. Большие количества содержат хвощи и злаки, в первую очередь — подсемейства Бамбуков и Рисовидных, в том числе — рис посевной. Мышечная ткань человека содержит (1-2)×10−2%, костная ткань — 17×10−4%, кровь — 3,9 мг/л. С пищей в организм человека он ежедневно поступает до 1 грамма.</w:t>
      </w:r>
    </w:p>
    <w:p w:rsidR="00600649" w:rsidRPr="00600649" w:rsidRDefault="00600649" w:rsidP="0060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 xml:space="preserve">8. Кислота, относящаяся к слабым кислотам; мало растворима в воде. Её молекулы в водных растворах практически не </w:t>
      </w:r>
      <w:proofErr w:type="spellStart"/>
      <w:r w:rsidRPr="00600649">
        <w:rPr>
          <w:rFonts w:ascii="Times New Roman" w:eastAsia="Times New Roman" w:hAnsi="Times New Roman" w:cs="Times New Roman"/>
          <w:sz w:val="24"/>
          <w:szCs w:val="24"/>
        </w:rPr>
        <w:t>диссоциируют</w:t>
      </w:r>
      <w:proofErr w:type="spellEnd"/>
      <w:r w:rsidRPr="006006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 xml:space="preserve">Соли этой кислоты применяют в производстве бумаги, в текстильной промышленности, для обработки воды, как связующие материалы. Гели </w:t>
      </w:r>
      <w:proofErr w:type="spellStart"/>
      <w:r w:rsidRPr="00600649">
        <w:rPr>
          <w:rFonts w:ascii="Times New Roman" w:eastAsia="Times New Roman" w:hAnsi="Times New Roman" w:cs="Times New Roman"/>
          <w:sz w:val="24"/>
          <w:szCs w:val="24"/>
        </w:rPr>
        <w:t>этых</w:t>
      </w:r>
      <w:proofErr w:type="spellEnd"/>
      <w:r w:rsidRPr="00600649">
        <w:rPr>
          <w:rFonts w:ascii="Times New Roman" w:eastAsia="Times New Roman" w:hAnsi="Times New Roman" w:cs="Times New Roman"/>
          <w:sz w:val="24"/>
          <w:szCs w:val="24"/>
        </w:rPr>
        <w:t xml:space="preserve"> кислот (силикагели) используют как адсорбенты и как отбеливающие материалы. Соли этих кислот называют силикатами (силикаты широко распространены в природе).</w:t>
      </w:r>
    </w:p>
    <w:p w:rsidR="00600649" w:rsidRPr="00600649" w:rsidRDefault="00600649" w:rsidP="0060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>9. Твёрдое, очень тугоплавкое кристаллическое вещество, нерастворимое в воде и не вступающее с ней во взаимодействие.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Из него и силикатов состоит 87% массы литосферы. Полученный искусственный он используется в качестве изолятора при производстве микросхем, волоконно-оптических кабелей. Получаемая из него нить используется в нагревательных элементах электронных сигарет, так как хорошо впитывает жидкость и не разрушается под нагревом спирали.</w:t>
      </w:r>
    </w:p>
    <w:p w:rsidR="00600649" w:rsidRPr="00600649" w:rsidRDefault="00600649" w:rsidP="0060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600649">
        <w:rPr>
          <w:rFonts w:ascii="Times New Roman" w:eastAsia="Times New Roman" w:hAnsi="Times New Roman" w:cs="Times New Roman"/>
          <w:sz w:val="24"/>
          <w:szCs w:val="24"/>
        </w:rPr>
        <w:t>Аллотропная</w:t>
      </w:r>
      <w:proofErr w:type="spellEnd"/>
      <w:r w:rsidRPr="00600649">
        <w:rPr>
          <w:rFonts w:ascii="Times New Roman" w:eastAsia="Times New Roman" w:hAnsi="Times New Roman" w:cs="Times New Roman"/>
          <w:sz w:val="24"/>
          <w:szCs w:val="24"/>
        </w:rPr>
        <w:t xml:space="preserve"> модификация углерода: бесцветное, прозрачное вещество, сильно преломляющее лучи света.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 xml:space="preserve">Редкий, но вместе с тем довольно широко распространённый минерал. Промышленные 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месторождения известны на всех континентах, кроме Антарктиды. Уже несколько тысяч лет назад они в промышленных масштабах добывались из россыпных месторождений. О происхождении и возраст, до сих пор нет точных научных данных. Учёные придерживаются разных гипотез — магматической, мантийной, метеоритной, флюидной, есть даже несколько экзотических теорий.</w:t>
      </w:r>
    </w:p>
    <w:p w:rsidR="00000000" w:rsidRDefault="00600649"/>
    <w:p w:rsidR="00600649" w:rsidRDefault="00600649">
      <w:r>
        <w:t>ОТВЕТ:</w:t>
      </w:r>
    </w:p>
    <w:p w:rsidR="00600649" w:rsidRPr="00600649" w:rsidRDefault="00600649" w:rsidP="0060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649">
        <w:rPr>
          <w:rFonts w:ascii="Times New Roman" w:eastAsia="Times New Roman" w:hAnsi="Times New Roman" w:cs="Times New Roman"/>
          <w:sz w:val="24"/>
          <w:szCs w:val="24"/>
        </w:rPr>
        <w:t>1. Графит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2. Бриллиант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3. Углерод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4. Адсорбция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5. Силикаты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6. Угольная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7. Кремний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8. Кремниевая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9. Кремнезём</w:t>
      </w:r>
      <w:r w:rsidRPr="00600649">
        <w:rPr>
          <w:rFonts w:ascii="Times New Roman" w:eastAsia="Times New Roman" w:hAnsi="Times New Roman" w:cs="Times New Roman"/>
          <w:sz w:val="24"/>
          <w:szCs w:val="24"/>
        </w:rPr>
        <w:br/>
        <w:t>10. Алмаз</w:t>
      </w:r>
    </w:p>
    <w:p w:rsidR="00600649" w:rsidRDefault="00600649"/>
    <w:sectPr w:rsidR="006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600649"/>
    <w:rsid w:val="0060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">
    <w:name w:val="tip"/>
    <w:basedOn w:val="a0"/>
    <w:rsid w:val="00600649"/>
  </w:style>
  <w:style w:type="paragraph" w:styleId="a4">
    <w:name w:val="Balloon Text"/>
    <w:basedOn w:val="a"/>
    <w:link w:val="a5"/>
    <w:uiPriority w:val="99"/>
    <w:semiHidden/>
    <w:unhideWhenUsed/>
    <w:rsid w:val="006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49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600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2017-02-07T22:06:00Z</dcterms:created>
  <dcterms:modified xsi:type="dcterms:W3CDTF">2017-02-07T22:06:00Z</dcterms:modified>
</cp:coreProperties>
</file>