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D" w:rsidRPr="0096172D" w:rsidRDefault="0096172D" w:rsidP="0096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657600"/>
            <wp:effectExtent l="0" t="0" r="0" b="0"/>
            <wp:docPr id="1" name="Рисунок 1" descr="Кроссворд «Россия в XVII веке №3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XVII веке №3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1. Землепроходец, открывший в 1648 году пролив, отделяющий Азию от Америки.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2. Под его руководством произошло восстание в 1667-1671 годы.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3. Знаменитая ярмарка, проходившая под Нижним Новгородом.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4. Автор «Статейного списка…», в котором содержалось первое описание Китая.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5. Руководитель двух походов русских войск против Крымского ханства в 1687 и 1689 годах.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6. Договор России с Китаем, заключённый в 1689 году.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7. Обедневшие, часто не имеющие своих дворов крестьяне.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8. Он был первым, открытым в России в 1672 году</w:t>
      </w:r>
    </w:p>
    <w:p w:rsidR="0096172D" w:rsidRPr="0096172D" w:rsidRDefault="0096172D" w:rsidP="0096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2D">
        <w:rPr>
          <w:rFonts w:ascii="Times New Roman" w:eastAsia="Times New Roman" w:hAnsi="Times New Roman" w:cs="Times New Roman"/>
          <w:sz w:val="24"/>
          <w:szCs w:val="24"/>
        </w:rPr>
        <w:t>9. Приказ, разбирающий прошения и жалобы на царских подданных.</w:t>
      </w:r>
    </w:p>
    <w:p w:rsidR="00E71829" w:rsidRDefault="00E71829"/>
    <w:sectPr w:rsidR="00E7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96172D"/>
    <w:rsid w:val="0096172D"/>
    <w:rsid w:val="00E7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2017-02-06T08:40:00Z</dcterms:created>
  <dcterms:modified xsi:type="dcterms:W3CDTF">2017-02-06T08:41:00Z</dcterms:modified>
</cp:coreProperties>
</file>